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A915" w14:textId="77777777" w:rsidR="008300D5" w:rsidRPr="008300D5" w:rsidRDefault="008300D5" w:rsidP="008300D5">
      <w:pPr>
        <w:jc w:val="center"/>
        <w:rPr>
          <w:rFonts w:ascii="Verdana" w:eastAsia="MS Mincho" w:hAnsi="Verdana" w:cs="Arial"/>
          <w:color w:val="2E74B5" w:themeColor="accent1" w:themeShade="BF"/>
          <w:sz w:val="22"/>
          <w:szCs w:val="22"/>
          <w:lang w:val="es-MX" w:eastAsia="es-MX"/>
        </w:rPr>
      </w:pPr>
      <w:bookmarkStart w:id="0" w:name="_GoBack"/>
      <w:r w:rsidRPr="008300D5">
        <w:rPr>
          <w:rFonts w:ascii="Verdana" w:eastAsia="MS Mincho" w:hAnsi="Verdana" w:cs="Arial"/>
          <w:b/>
          <w:color w:val="2E74B5" w:themeColor="accent1" w:themeShade="BF"/>
          <w:sz w:val="28"/>
          <w:szCs w:val="22"/>
          <w:lang w:val="es-MX" w:eastAsia="es-MX"/>
        </w:rPr>
        <w:t>Alsea abre su tienda número 1000 de Domino's Pizza</w:t>
      </w:r>
    </w:p>
    <w:bookmarkEnd w:id="0"/>
    <w:p w14:paraId="24756BF6" w14:textId="77777777" w:rsidR="008300D5" w:rsidRPr="008300D5" w:rsidRDefault="008300D5" w:rsidP="008300D5">
      <w:pPr>
        <w:jc w:val="both"/>
        <w:rPr>
          <w:rFonts w:ascii="Verdana" w:eastAsia="MS Mincho" w:hAnsi="Verdana" w:cs="Arial"/>
          <w:color w:val="2E74B5" w:themeColor="accent1" w:themeShade="BF"/>
          <w:sz w:val="22"/>
          <w:szCs w:val="22"/>
          <w:lang w:val="es-MX" w:eastAsia="es-MX"/>
        </w:rPr>
      </w:pPr>
    </w:p>
    <w:p w14:paraId="47BB9455" w14:textId="77777777" w:rsidR="008300D5" w:rsidRPr="008300D5" w:rsidRDefault="008300D5" w:rsidP="008300D5">
      <w:pPr>
        <w:numPr>
          <w:ilvl w:val="0"/>
          <w:numId w:val="2"/>
        </w:numPr>
        <w:jc w:val="both"/>
        <w:rPr>
          <w:rFonts w:ascii="Verdana" w:eastAsia="MS Mincho" w:hAnsi="Verdana" w:cs="Arial"/>
          <w:color w:val="2E74B5" w:themeColor="accent1" w:themeShade="BF"/>
          <w:sz w:val="20"/>
          <w:szCs w:val="22"/>
          <w:lang w:val="es-MX" w:eastAsia="es-MX"/>
        </w:rPr>
      </w:pPr>
      <w:r w:rsidRPr="008300D5">
        <w:rPr>
          <w:rFonts w:ascii="Verdana" w:eastAsia="MS Mincho" w:hAnsi="Verdana" w:cs="Arial"/>
          <w:color w:val="2E74B5" w:themeColor="accent1" w:themeShade="BF"/>
          <w:sz w:val="20"/>
          <w:szCs w:val="22"/>
          <w:lang w:val="es-MX" w:eastAsia="es-MX"/>
        </w:rPr>
        <w:t>Alsea y Domino’s Pizza International reafirmaron su relación y colaboración con la apertura de la milésima tienda.</w:t>
      </w:r>
    </w:p>
    <w:p w14:paraId="0236642A" w14:textId="77777777" w:rsidR="008300D5" w:rsidRPr="008300D5" w:rsidRDefault="008300D5" w:rsidP="008300D5">
      <w:pPr>
        <w:numPr>
          <w:ilvl w:val="0"/>
          <w:numId w:val="2"/>
        </w:numPr>
        <w:jc w:val="both"/>
        <w:rPr>
          <w:rFonts w:ascii="Verdana" w:eastAsia="MS Mincho" w:hAnsi="Verdana" w:cs="Arial"/>
          <w:color w:val="2E74B5" w:themeColor="accent1" w:themeShade="BF"/>
          <w:sz w:val="20"/>
          <w:szCs w:val="22"/>
          <w:lang w:val="es-MX" w:eastAsia="es-MX"/>
        </w:rPr>
      </w:pPr>
      <w:r w:rsidRPr="008300D5">
        <w:rPr>
          <w:rFonts w:ascii="Verdana" w:eastAsia="MS Mincho" w:hAnsi="Verdana" w:cs="Arial"/>
          <w:color w:val="2E74B5" w:themeColor="accent1" w:themeShade="BF"/>
          <w:sz w:val="20"/>
          <w:szCs w:val="22"/>
          <w:lang w:val="es-MX" w:eastAsia="es-MX"/>
        </w:rPr>
        <w:t xml:space="preserve">Esta colaboración incluye continuar con un sólido plan de crecimiento,, de tal manera que al cierre de 2022 se incluiran aproximadamente 550 unidades adicionales, de las cuales 350 serán corporativas y 200 de franquicia en los tres países donde Alsea opera la marca. </w:t>
      </w:r>
    </w:p>
    <w:p w14:paraId="7BAD4638" w14:textId="77777777" w:rsidR="008300D5" w:rsidRPr="008300D5" w:rsidRDefault="008300D5" w:rsidP="008300D5">
      <w:pPr>
        <w:numPr>
          <w:ilvl w:val="0"/>
          <w:numId w:val="2"/>
        </w:numPr>
        <w:jc w:val="both"/>
        <w:rPr>
          <w:rFonts w:ascii="Verdana" w:eastAsia="MS Mincho" w:hAnsi="Verdana" w:cs="Arial"/>
          <w:color w:val="2E74B5" w:themeColor="accent1" w:themeShade="BF"/>
          <w:sz w:val="20"/>
          <w:szCs w:val="22"/>
          <w:lang w:val="es-MX" w:eastAsia="es-MX"/>
        </w:rPr>
      </w:pPr>
      <w:r w:rsidRPr="008300D5">
        <w:rPr>
          <w:rFonts w:ascii="Verdana" w:eastAsia="MS Mincho" w:hAnsi="Verdana" w:cs="Arial"/>
          <w:color w:val="2E74B5" w:themeColor="accent1" w:themeShade="BF"/>
          <w:sz w:val="20"/>
          <w:szCs w:val="22"/>
          <w:lang w:val="es-MX" w:eastAsia="es-MX"/>
        </w:rPr>
        <w:t xml:space="preserve">Representantes de ambas compañías estuvieron presentes en la ceremonia de corte de listón y discutieron los planes para seguir adelante en México, España y Colombia. </w:t>
      </w:r>
    </w:p>
    <w:p w14:paraId="416BBD92" w14:textId="77777777" w:rsidR="008300D5" w:rsidRPr="008300D5" w:rsidRDefault="008300D5" w:rsidP="008300D5">
      <w:pPr>
        <w:jc w:val="both"/>
        <w:rPr>
          <w:rFonts w:ascii="Verdana" w:hAnsi="Verdana" w:cs="Arial"/>
          <w:b/>
          <w:color w:val="2E74B5" w:themeColor="accent1" w:themeShade="BF"/>
          <w:sz w:val="22"/>
          <w:szCs w:val="22"/>
          <w:lang w:val="es-MX"/>
        </w:rPr>
      </w:pPr>
    </w:p>
    <w:p w14:paraId="5D5451BE" w14:textId="77777777" w:rsidR="008300D5" w:rsidRPr="008300D5" w:rsidRDefault="008300D5" w:rsidP="008300D5">
      <w:pPr>
        <w:jc w:val="both"/>
        <w:rPr>
          <w:rFonts w:ascii="Verdana" w:hAnsi="Verdana" w:cs="Arial"/>
          <w:b/>
          <w:color w:val="2E74B5" w:themeColor="accent1" w:themeShade="BF"/>
          <w:sz w:val="22"/>
          <w:szCs w:val="22"/>
          <w:lang w:val="es-MX"/>
        </w:rPr>
      </w:pPr>
    </w:p>
    <w:p w14:paraId="06D0DFB6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s-MX"/>
        </w:rPr>
      </w:pPr>
      <w:r w:rsidRPr="008300D5">
        <w:rPr>
          <w:rFonts w:ascii="Verdana" w:hAnsi="Verdana"/>
          <w:b/>
          <w:color w:val="2E74B5" w:themeColor="accent1" w:themeShade="BF"/>
          <w:sz w:val="22"/>
          <w:lang w:val="es-MX"/>
        </w:rPr>
        <w:t>Ciudad de México, 8 de marzo de 2018.</w:t>
      </w:r>
      <w:r w:rsidRPr="008300D5">
        <w:rPr>
          <w:rFonts w:ascii="Verdana" w:hAnsi="Verdana"/>
          <w:color w:val="2E74B5" w:themeColor="accent1" w:themeShade="BF"/>
          <w:sz w:val="22"/>
          <w:lang w:val="es-MX"/>
        </w:rPr>
        <w:t xml:space="preserve"> – Alsea y Domino’s Pizza International celebraron la apertura de la tienda 1000 de Domino’s, resaltando los logros de su colaboración en México, España y Colombia, describiendo de qué forma serán los avances en dichos países.</w:t>
      </w:r>
    </w:p>
    <w:p w14:paraId="1622FBFF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n-US"/>
        </w:rPr>
      </w:pPr>
    </w:p>
    <w:p w14:paraId="572A25ED" w14:textId="77777777" w:rsidR="008300D5" w:rsidRPr="008300D5" w:rsidRDefault="008300D5" w:rsidP="008300D5">
      <w:pPr>
        <w:jc w:val="both"/>
        <w:rPr>
          <w:rFonts w:ascii="Verdana" w:hAnsi="Verdana"/>
          <w:i/>
          <w:color w:val="2E74B5" w:themeColor="accent1" w:themeShade="BF"/>
          <w:sz w:val="22"/>
          <w:lang w:val="es-MX"/>
        </w:rPr>
      </w:pPr>
      <w:r w:rsidRPr="008300D5">
        <w:rPr>
          <w:rFonts w:ascii="Verdana" w:hAnsi="Verdana"/>
          <w:color w:val="2E74B5" w:themeColor="accent1" w:themeShade="BF"/>
          <w:sz w:val="22"/>
          <w:lang w:val="es-MX"/>
        </w:rPr>
        <w:t xml:space="preserve">El CEO de Domino’s, Patrick Doyle mencionó: </w:t>
      </w:r>
      <w:r w:rsidRPr="008300D5">
        <w:rPr>
          <w:rFonts w:ascii="Verdana" w:hAnsi="Verdana"/>
          <w:i/>
          <w:color w:val="2E74B5" w:themeColor="accent1" w:themeShade="BF"/>
          <w:sz w:val="22"/>
          <w:lang w:val="es-MX"/>
        </w:rPr>
        <w:t xml:space="preserve">“Nos complace compartir este honor con Alsea, alcanzar las 1000 tiendas es prueba de que hemos construido una colaboración exitosa y fructífera, que fue posible por las metas en común y el deseo de poner a Domino’s en el lugar número 1 en la industria.” </w:t>
      </w:r>
    </w:p>
    <w:p w14:paraId="06FDC919" w14:textId="77777777" w:rsidR="008300D5" w:rsidRPr="008300D5" w:rsidRDefault="008300D5" w:rsidP="008300D5">
      <w:pPr>
        <w:jc w:val="both"/>
        <w:rPr>
          <w:rFonts w:ascii="Verdana" w:hAnsi="Verdana"/>
          <w:i/>
          <w:color w:val="2E74B5" w:themeColor="accent1" w:themeShade="BF"/>
          <w:sz w:val="22"/>
          <w:lang w:val="es-MX"/>
        </w:rPr>
      </w:pPr>
    </w:p>
    <w:p w14:paraId="511868F2" w14:textId="77777777" w:rsidR="008300D5" w:rsidRPr="008300D5" w:rsidRDefault="008300D5" w:rsidP="008300D5">
      <w:pPr>
        <w:jc w:val="both"/>
        <w:rPr>
          <w:rFonts w:ascii="Verdana" w:hAnsi="Verdana"/>
          <w:i/>
          <w:color w:val="2E74B5" w:themeColor="accent1" w:themeShade="BF"/>
          <w:sz w:val="22"/>
          <w:lang w:val="es-MX"/>
        </w:rPr>
      </w:pPr>
      <w:r w:rsidRPr="008300D5">
        <w:rPr>
          <w:rFonts w:ascii="Verdana" w:hAnsi="Verdana"/>
          <w:color w:val="2E74B5" w:themeColor="accent1" w:themeShade="BF"/>
          <w:sz w:val="22"/>
          <w:lang w:val="es-MX"/>
        </w:rPr>
        <w:t xml:space="preserve">Este evento marcó la última ocasión en la que Patrick Doyle visitó México como CEO en funciones de la compañía, su lugar será ocupado por Ritch Allison a partir de junio, y al respecto comentó: </w:t>
      </w:r>
      <w:r w:rsidRPr="008300D5">
        <w:rPr>
          <w:rFonts w:ascii="Verdana" w:hAnsi="Verdana"/>
          <w:i/>
          <w:color w:val="2E74B5" w:themeColor="accent1" w:themeShade="BF"/>
          <w:sz w:val="22"/>
          <w:lang w:val="es-MX"/>
        </w:rPr>
        <w:t>“El crecimiento de Domino’s para mantenerse como la marca número 1 del mercado está basado entre otras cosas en colaborar muy cercanamente con franquiciatarios que comparten nuestra visión y planes de expansión, por ello estamos muy contentos de colaborar con Alsea.”</w:t>
      </w:r>
    </w:p>
    <w:p w14:paraId="307EF3D7" w14:textId="77777777" w:rsidR="008300D5" w:rsidRPr="008300D5" w:rsidRDefault="008300D5" w:rsidP="008300D5">
      <w:pPr>
        <w:jc w:val="both"/>
        <w:rPr>
          <w:rFonts w:ascii="Verdana" w:hAnsi="Verdana"/>
          <w:i/>
          <w:color w:val="2E74B5" w:themeColor="accent1" w:themeShade="BF"/>
          <w:sz w:val="22"/>
          <w:lang w:val="es-MX"/>
        </w:rPr>
      </w:pPr>
    </w:p>
    <w:p w14:paraId="115D567A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s-MX"/>
        </w:rPr>
      </w:pPr>
      <w:r w:rsidRPr="008300D5">
        <w:rPr>
          <w:rFonts w:ascii="Verdana" w:hAnsi="Verdana"/>
          <w:color w:val="2E74B5" w:themeColor="accent1" w:themeShade="BF"/>
          <w:sz w:val="22"/>
          <w:lang w:val="es-MX"/>
        </w:rPr>
        <w:t>A continuación, Alsea anunció un plan para desarrollar la marca a través de un periodo de cinco años para abrir más de 550 tiendas (350 corporativas y 200 franquicias), con una inversión de más de 195 millones de dólares.</w:t>
      </w:r>
    </w:p>
    <w:p w14:paraId="44CB31DB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s-MX"/>
        </w:rPr>
      </w:pPr>
      <w:r w:rsidRPr="008300D5">
        <w:rPr>
          <w:rFonts w:ascii="Verdana" w:hAnsi="Verdana"/>
          <w:color w:val="2E74B5" w:themeColor="accent1" w:themeShade="BF"/>
          <w:sz w:val="22"/>
          <w:lang w:val="es-MX"/>
        </w:rPr>
        <w:t xml:space="preserve"> </w:t>
      </w:r>
    </w:p>
    <w:p w14:paraId="4244667D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s-MX"/>
        </w:rPr>
      </w:pPr>
      <w:r w:rsidRPr="008300D5">
        <w:rPr>
          <w:rFonts w:ascii="Verdana" w:hAnsi="Verdana"/>
          <w:color w:val="2E74B5" w:themeColor="accent1" w:themeShade="BF"/>
          <w:sz w:val="22"/>
          <w:lang w:val="es-MX"/>
        </w:rPr>
        <w:t>De acuerdo con la compañía, este plan de expansión creará más de 9,000 nuevos empleos en los tres países donde trabajan juntos: México, España y Colombia.</w:t>
      </w:r>
    </w:p>
    <w:p w14:paraId="551CB1A2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s-MX"/>
        </w:rPr>
      </w:pPr>
    </w:p>
    <w:p w14:paraId="48D78717" w14:textId="77777777" w:rsidR="008300D5" w:rsidRPr="008300D5" w:rsidRDefault="008300D5" w:rsidP="008300D5">
      <w:pPr>
        <w:jc w:val="both"/>
        <w:rPr>
          <w:rFonts w:ascii="Verdana" w:hAnsi="Verdana"/>
          <w:i/>
          <w:color w:val="2E74B5" w:themeColor="accent1" w:themeShade="BF"/>
          <w:sz w:val="22"/>
          <w:lang w:val="es-MX"/>
        </w:rPr>
      </w:pPr>
      <w:r w:rsidRPr="008300D5">
        <w:rPr>
          <w:rFonts w:ascii="Verdana" w:hAnsi="Verdana"/>
          <w:color w:val="2E74B5" w:themeColor="accent1" w:themeShade="BF"/>
          <w:sz w:val="22"/>
          <w:lang w:val="es-MX"/>
        </w:rPr>
        <w:t xml:space="preserve">Renzo Casillo, CEO de Alsea resaltó que Domino’s Pizza fue la primera marca que la compañía operó y, de hecho, la marca que ayudó a fundar Alsea: </w:t>
      </w:r>
      <w:r w:rsidRPr="008300D5">
        <w:rPr>
          <w:rFonts w:ascii="Verdana" w:hAnsi="Verdana"/>
          <w:i/>
          <w:color w:val="2E74B5" w:themeColor="accent1" w:themeShade="BF"/>
          <w:sz w:val="22"/>
          <w:lang w:val="es-MX"/>
        </w:rPr>
        <w:t>“Estamos muy seguros del desarrollo de la marca para los próximos años.</w:t>
      </w:r>
      <w:r w:rsidRPr="008300D5">
        <w:rPr>
          <w:rFonts w:ascii="Verdana" w:hAnsi="Verdana"/>
          <w:color w:val="2E74B5" w:themeColor="accent1" w:themeShade="BF"/>
          <w:sz w:val="22"/>
          <w:lang w:val="es-MX"/>
        </w:rPr>
        <w:t xml:space="preserve"> </w:t>
      </w:r>
      <w:r w:rsidRPr="008300D5">
        <w:rPr>
          <w:rFonts w:ascii="Verdana" w:hAnsi="Verdana"/>
          <w:i/>
          <w:color w:val="2E74B5" w:themeColor="accent1" w:themeShade="BF"/>
          <w:sz w:val="22"/>
          <w:lang w:val="es-MX"/>
        </w:rPr>
        <w:t xml:space="preserve">Esta colaboración fue el pilar que facilitó el crecimiento de Alsea como compañía y la hizo lo que es ahora.” </w:t>
      </w:r>
    </w:p>
    <w:p w14:paraId="0F666522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s-MX"/>
        </w:rPr>
      </w:pPr>
    </w:p>
    <w:p w14:paraId="664292C7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s-MX"/>
        </w:rPr>
      </w:pPr>
      <w:r w:rsidRPr="008300D5">
        <w:rPr>
          <w:rFonts w:ascii="Verdana" w:hAnsi="Verdana"/>
          <w:color w:val="2E74B5" w:themeColor="accent1" w:themeShade="BF"/>
          <w:sz w:val="22"/>
          <w:lang w:val="es-MX"/>
        </w:rPr>
        <w:lastRenderedPageBreak/>
        <w:t xml:space="preserve">Por su parte, Gerardo Rojas, Director General de Alsea México, mencionó, </w:t>
      </w:r>
      <w:r w:rsidRPr="008300D5">
        <w:rPr>
          <w:rFonts w:ascii="Verdana" w:hAnsi="Verdana"/>
          <w:i/>
          <w:color w:val="2E74B5" w:themeColor="accent1" w:themeShade="BF"/>
          <w:sz w:val="22"/>
          <w:lang w:val="es-MX"/>
        </w:rPr>
        <w:t>“Nos honra alojar a nuestros colaboradores y tener esta apertura simbólica de la milésima tienda operada por Alsea y que sea México el país en donde se logró, pues aquí comenzó todo. Este es un peldaño que alcanzamos debido a nuestro trabajo continuo, el cual incluyó grandes resultados de todo el equipo de Domino’s en México.”</w:t>
      </w:r>
    </w:p>
    <w:p w14:paraId="2305DCCC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s-MX"/>
        </w:rPr>
      </w:pPr>
    </w:p>
    <w:p w14:paraId="32F4454B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s-MX"/>
        </w:rPr>
      </w:pPr>
      <w:r w:rsidRPr="008300D5">
        <w:rPr>
          <w:rFonts w:ascii="Verdana" w:hAnsi="Verdana"/>
          <w:color w:val="2E74B5" w:themeColor="accent1" w:themeShade="BF"/>
          <w:sz w:val="22"/>
          <w:lang w:val="es-MX"/>
        </w:rPr>
        <w:t>Representantes de ambas compañías recalcaron la importancia de la innovación tecnológica y en el despertar de servicios móviles para la entrega de alimentos, a lo que Domino’s no es ajeno, pues modernizaron y renovaron su ya robusta app el año pasado.</w:t>
      </w:r>
    </w:p>
    <w:p w14:paraId="60131726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s-MX"/>
        </w:rPr>
      </w:pPr>
    </w:p>
    <w:p w14:paraId="576C02E4" w14:textId="77777777" w:rsidR="008300D5" w:rsidRPr="008300D5" w:rsidRDefault="008300D5" w:rsidP="008300D5">
      <w:pPr>
        <w:jc w:val="both"/>
        <w:rPr>
          <w:rFonts w:ascii="Verdana" w:hAnsi="Verdana"/>
          <w:color w:val="2E74B5" w:themeColor="accent1" w:themeShade="BF"/>
          <w:sz w:val="22"/>
          <w:lang w:val="es-MX"/>
        </w:rPr>
      </w:pPr>
      <w:r w:rsidRPr="008300D5">
        <w:rPr>
          <w:rFonts w:ascii="Verdana" w:hAnsi="Verdana"/>
          <w:color w:val="2E74B5" w:themeColor="accent1" w:themeShade="BF"/>
          <w:sz w:val="22"/>
          <w:lang w:val="es-MX"/>
        </w:rPr>
        <w:t xml:space="preserve"> </w:t>
      </w:r>
    </w:p>
    <w:p w14:paraId="65B7C8DB" w14:textId="77777777" w:rsidR="008300D5" w:rsidRPr="008300D5" w:rsidRDefault="008300D5" w:rsidP="008300D5">
      <w:pPr>
        <w:jc w:val="center"/>
        <w:rPr>
          <w:rFonts w:ascii="Verdana" w:hAnsi="Verdana"/>
          <w:color w:val="2E74B5" w:themeColor="accent1" w:themeShade="BF"/>
          <w:sz w:val="22"/>
          <w:lang w:val="en-US"/>
        </w:rPr>
      </w:pPr>
      <w:r w:rsidRPr="008300D5">
        <w:rPr>
          <w:rFonts w:ascii="Verdana" w:hAnsi="Verdana"/>
          <w:color w:val="2E74B5" w:themeColor="accent1" w:themeShade="BF"/>
          <w:sz w:val="22"/>
          <w:lang w:val="en-US"/>
        </w:rPr>
        <w:t>####</w:t>
      </w:r>
    </w:p>
    <w:p w14:paraId="56A16634" w14:textId="77777777" w:rsidR="008300D5" w:rsidRPr="008300D5" w:rsidRDefault="008300D5" w:rsidP="008300D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2E74B5" w:themeColor="accent1" w:themeShade="BF"/>
          <w:sz w:val="16"/>
          <w:shd w:val="clear" w:color="auto" w:fill="FFFFFF"/>
          <w:lang w:val="en-US"/>
        </w:rPr>
      </w:pPr>
    </w:p>
    <w:p w14:paraId="08DAC145" w14:textId="77777777" w:rsidR="008300D5" w:rsidRPr="008300D5" w:rsidRDefault="008300D5" w:rsidP="008300D5">
      <w:pPr>
        <w:jc w:val="both"/>
        <w:rPr>
          <w:rFonts w:ascii="Verdana" w:hAnsi="Verdana"/>
          <w:b/>
          <w:color w:val="2E74B5" w:themeColor="accent1" w:themeShade="BF"/>
          <w:sz w:val="14"/>
          <w:szCs w:val="18"/>
          <w:lang w:val="en-US"/>
        </w:rPr>
      </w:pPr>
      <w:proofErr w:type="spellStart"/>
      <w:r w:rsidRPr="008300D5">
        <w:rPr>
          <w:rFonts w:ascii="Verdana" w:hAnsi="Verdana"/>
          <w:b/>
          <w:color w:val="2E74B5" w:themeColor="accent1" w:themeShade="BF"/>
          <w:sz w:val="14"/>
          <w:szCs w:val="18"/>
          <w:lang w:val="en-US"/>
        </w:rPr>
        <w:t>Acerca</w:t>
      </w:r>
      <w:proofErr w:type="spellEnd"/>
      <w:r w:rsidRPr="008300D5">
        <w:rPr>
          <w:rFonts w:ascii="Verdana" w:hAnsi="Verdana"/>
          <w:b/>
          <w:color w:val="2E74B5" w:themeColor="accent1" w:themeShade="BF"/>
          <w:sz w:val="14"/>
          <w:szCs w:val="18"/>
          <w:lang w:val="en-US"/>
        </w:rPr>
        <w:t xml:space="preserve"> de ALSEA </w:t>
      </w:r>
    </w:p>
    <w:p w14:paraId="4B352884" w14:textId="77777777" w:rsidR="008300D5" w:rsidRPr="008300D5" w:rsidRDefault="008300D5" w:rsidP="008300D5">
      <w:pPr>
        <w:jc w:val="both"/>
        <w:rPr>
          <w:rFonts w:ascii="Verdana" w:hAnsi="Verdana" w:cs="Arial"/>
          <w:color w:val="2E74B5" w:themeColor="accent1" w:themeShade="BF"/>
          <w:sz w:val="14"/>
          <w:szCs w:val="20"/>
        </w:rPr>
      </w:pPr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Acerca de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Alsea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Alsea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 es el operador de restaurantes líder en América Latina y España con marcas de reconocimiento global dentro de los segmentos de comida rápida, cafeterías, comida casual y restaurante familiar. Cuenta con un portafolio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multi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-marcas integrado por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Domino’s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 Pizza, Starbucks, Burger King,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Chili’s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, California Pizza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Kitchen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, P.F.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Chang’s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,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Italianni's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,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The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Cheesecake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 Factory, Vips, El Portón,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Archie’s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, </w:t>
      </w:r>
      <w:proofErr w:type="spell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Foster’s</w:t>
      </w:r>
      <w:proofErr w:type="spell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 Hollywood, LAVACA y Cañas y Tapas. La compañía opera más de 3,400 unidades y cuenta con más de 72,000 colaboradores en México, Argentina, Chile, Colombia, Brasil y España. Su modelo de negocio incluye el respaldo a todas sus Unidades de Negocio a través de un Centro de Soporte y Servicios Compartidos, brindando apoyo en procesos Administrativos, de Desarrollo y de Cadena de Suministro. </w:t>
      </w:r>
    </w:p>
    <w:p w14:paraId="51602F7C" w14:textId="77777777" w:rsidR="008300D5" w:rsidRPr="008300D5" w:rsidRDefault="008300D5" w:rsidP="008300D5">
      <w:pPr>
        <w:jc w:val="both"/>
        <w:rPr>
          <w:rFonts w:ascii="Verdana" w:hAnsi="Verdana" w:cs="Arial"/>
          <w:color w:val="2E74B5" w:themeColor="accent1" w:themeShade="BF"/>
          <w:sz w:val="14"/>
          <w:szCs w:val="20"/>
        </w:rPr>
      </w:pPr>
    </w:p>
    <w:p w14:paraId="720A9896" w14:textId="77777777" w:rsidR="008300D5" w:rsidRPr="008300D5" w:rsidRDefault="008300D5" w:rsidP="008300D5">
      <w:pPr>
        <w:jc w:val="both"/>
        <w:rPr>
          <w:rFonts w:ascii="Verdana" w:hAnsi="Verdana" w:cs="Arial"/>
          <w:sz w:val="14"/>
          <w:szCs w:val="20"/>
        </w:rPr>
      </w:pPr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Para </w:t>
      </w:r>
      <w:proofErr w:type="gramStart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mayor información</w:t>
      </w:r>
      <w:proofErr w:type="gramEnd"/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 xml:space="preserve"> visita: </w:t>
      </w:r>
      <w:hyperlink r:id="rId8" w:history="1">
        <w:r w:rsidRPr="008300D5">
          <w:rPr>
            <w:rStyle w:val="Hipervnculo"/>
            <w:rFonts w:ascii="Verdana" w:hAnsi="Verdana" w:cs="Arial"/>
            <w:sz w:val="14"/>
            <w:szCs w:val="20"/>
          </w:rPr>
          <w:t>www.alsea.com.mx</w:t>
        </w:r>
      </w:hyperlink>
    </w:p>
    <w:p w14:paraId="1B8CABF4" w14:textId="77777777" w:rsidR="008300D5" w:rsidRPr="008300D5" w:rsidRDefault="008300D5" w:rsidP="008300D5">
      <w:pPr>
        <w:jc w:val="center"/>
        <w:rPr>
          <w:rFonts w:ascii="Verdana" w:hAnsi="Verdana" w:cs="Arial"/>
          <w:sz w:val="14"/>
          <w:szCs w:val="20"/>
        </w:rPr>
      </w:pPr>
    </w:p>
    <w:p w14:paraId="7EAD740C" w14:textId="77777777" w:rsidR="008300D5" w:rsidRPr="008300D5" w:rsidRDefault="008300D5" w:rsidP="008300D5">
      <w:pPr>
        <w:jc w:val="center"/>
        <w:rPr>
          <w:rFonts w:ascii="Verdana" w:hAnsi="Verdana" w:cs="Arial"/>
          <w:color w:val="2E74B5" w:themeColor="accent1" w:themeShade="BF"/>
          <w:sz w:val="14"/>
          <w:szCs w:val="20"/>
        </w:rPr>
      </w:pPr>
      <w:r w:rsidRPr="008300D5">
        <w:rPr>
          <w:rFonts w:ascii="Verdana" w:hAnsi="Verdana" w:cs="Arial"/>
          <w:sz w:val="14"/>
          <w:szCs w:val="20"/>
        </w:rPr>
        <w:t xml:space="preserve">Sus </w:t>
      </w:r>
      <w:r w:rsidRPr="008300D5">
        <w:rPr>
          <w:rFonts w:ascii="Verdana" w:hAnsi="Verdana" w:cs="Arial"/>
          <w:color w:val="2E74B5" w:themeColor="accent1" w:themeShade="BF"/>
          <w:sz w:val="14"/>
          <w:szCs w:val="20"/>
        </w:rPr>
        <w:t>acciones cotizan en la Bolsa Mexicana de Valores bajo la clave ALSEA*</w:t>
      </w:r>
    </w:p>
    <w:p w14:paraId="5F49EA57" w14:textId="77777777" w:rsidR="008300D5" w:rsidRDefault="008300D5" w:rsidP="008300D5">
      <w:pPr>
        <w:jc w:val="both"/>
        <w:rPr>
          <w:rFonts w:ascii="Verdana" w:hAnsi="Verdana"/>
          <w:b/>
          <w:sz w:val="18"/>
          <w:szCs w:val="18"/>
          <w:lang w:val="es-MX"/>
        </w:rPr>
      </w:pPr>
    </w:p>
    <w:p w14:paraId="5B7F734E" w14:textId="77777777" w:rsidR="008300D5" w:rsidRPr="00A403C8" w:rsidRDefault="008300D5" w:rsidP="008300D5">
      <w:pPr>
        <w:autoSpaceDE w:val="0"/>
        <w:autoSpaceDN w:val="0"/>
        <w:adjustRightInd w:val="0"/>
        <w:rPr>
          <w:rFonts w:ascii="Tahoma" w:hAnsi="Tahoma" w:cs="Tahoma"/>
          <w:b/>
          <w:bCs/>
          <w:color w:val="005B82"/>
          <w:sz w:val="14"/>
          <w:szCs w:val="18"/>
        </w:rPr>
      </w:pPr>
      <w:r w:rsidRPr="00A403C8">
        <w:rPr>
          <w:rFonts w:ascii="Tahoma" w:hAnsi="Tahoma" w:cs="Tahoma"/>
          <w:b/>
          <w:bCs/>
          <w:color w:val="005B82"/>
          <w:sz w:val="14"/>
          <w:szCs w:val="18"/>
        </w:rPr>
        <w:t xml:space="preserve">Rafael Contreras </w:t>
      </w:r>
      <w:proofErr w:type="spellStart"/>
      <w:r w:rsidRPr="00A403C8">
        <w:rPr>
          <w:rFonts w:ascii="Tahoma" w:hAnsi="Tahoma" w:cs="Tahoma"/>
          <w:b/>
          <w:bCs/>
          <w:color w:val="005B82"/>
          <w:sz w:val="14"/>
          <w:szCs w:val="18"/>
        </w:rPr>
        <w:t>Grosskelwing</w:t>
      </w:r>
      <w:proofErr w:type="spellEnd"/>
      <w:r w:rsidRPr="00A403C8">
        <w:rPr>
          <w:rFonts w:ascii="Tahoma" w:hAnsi="Tahoma" w:cs="Tahoma"/>
          <w:b/>
          <w:bCs/>
          <w:color w:val="005B82"/>
          <w:sz w:val="14"/>
          <w:szCs w:val="18"/>
        </w:rPr>
        <w:t xml:space="preserve">                                            </w:t>
      </w:r>
    </w:p>
    <w:p w14:paraId="43775991" w14:textId="77777777" w:rsidR="008300D5" w:rsidRPr="00A403C8" w:rsidRDefault="008300D5" w:rsidP="008300D5">
      <w:pPr>
        <w:autoSpaceDE w:val="0"/>
        <w:autoSpaceDN w:val="0"/>
        <w:adjustRightInd w:val="0"/>
        <w:rPr>
          <w:rFonts w:ascii="Tahoma" w:hAnsi="Tahoma" w:cs="Tahoma"/>
          <w:color w:val="005B82"/>
          <w:sz w:val="14"/>
          <w:szCs w:val="18"/>
        </w:rPr>
      </w:pPr>
      <w:r w:rsidRPr="00A403C8">
        <w:rPr>
          <w:rFonts w:ascii="Tahoma" w:hAnsi="Tahoma" w:cs="Tahoma"/>
          <w:color w:val="005B82"/>
          <w:sz w:val="14"/>
          <w:szCs w:val="18"/>
        </w:rPr>
        <w:t xml:space="preserve">Director de Finanzas                             </w:t>
      </w:r>
    </w:p>
    <w:p w14:paraId="2298AF0C" w14:textId="77777777" w:rsidR="008300D5" w:rsidRDefault="008300D5" w:rsidP="008300D5">
      <w:pPr>
        <w:autoSpaceDE w:val="0"/>
        <w:autoSpaceDN w:val="0"/>
        <w:adjustRightInd w:val="0"/>
        <w:rPr>
          <w:rFonts w:ascii="Tahoma" w:hAnsi="Tahoma" w:cs="Tahoma"/>
          <w:color w:val="005B82"/>
          <w:sz w:val="14"/>
          <w:szCs w:val="18"/>
        </w:rPr>
      </w:pPr>
      <w:r w:rsidRPr="00A403C8">
        <w:rPr>
          <w:rFonts w:ascii="Tahoma" w:hAnsi="Tahoma" w:cs="Tahoma"/>
          <w:color w:val="005B82"/>
          <w:sz w:val="14"/>
          <w:szCs w:val="18"/>
        </w:rPr>
        <w:t>Teléfono: (5255) 7583-2750</w:t>
      </w:r>
    </w:p>
    <w:p w14:paraId="0D26D1DD" w14:textId="21A719E2" w:rsidR="00F037E0" w:rsidRPr="008300D5" w:rsidRDefault="008300D5" w:rsidP="008300D5">
      <w:pPr>
        <w:autoSpaceDE w:val="0"/>
        <w:autoSpaceDN w:val="0"/>
        <w:adjustRightInd w:val="0"/>
        <w:rPr>
          <w:rFonts w:ascii="Tahoma" w:hAnsi="Tahoma" w:cs="Tahoma"/>
          <w:color w:val="005B82"/>
          <w:sz w:val="14"/>
          <w:szCs w:val="18"/>
        </w:rPr>
      </w:pPr>
      <w:r w:rsidRPr="00A403C8">
        <w:rPr>
          <w:rFonts w:ascii="Tahoma" w:hAnsi="Tahoma" w:cs="Tahoma"/>
          <w:color w:val="005B82"/>
          <w:sz w:val="14"/>
          <w:szCs w:val="18"/>
        </w:rPr>
        <w:t>ri@alsea.com.mx</w:t>
      </w:r>
      <w:r w:rsidRPr="00A403C8">
        <w:rPr>
          <w:color w:val="005B82"/>
          <w:sz w:val="20"/>
        </w:rPr>
        <w:tab/>
      </w:r>
    </w:p>
    <w:sectPr w:rsidR="00F037E0" w:rsidRPr="008300D5" w:rsidSect="00AA4A72">
      <w:headerReference w:type="default" r:id="rId9"/>
      <w:headerReference w:type="first" r:id="rId10"/>
      <w:footerReference w:type="first" r:id="rId11"/>
      <w:type w:val="continuous"/>
      <w:pgSz w:w="12242" w:h="15842" w:code="1"/>
      <w:pgMar w:top="2438" w:right="1531" w:bottom="1701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3149" w14:textId="77777777" w:rsidR="00887031" w:rsidRDefault="00887031">
      <w:r>
        <w:separator/>
      </w:r>
    </w:p>
  </w:endnote>
  <w:endnote w:type="continuationSeparator" w:id="0">
    <w:p w14:paraId="07E57705" w14:textId="77777777" w:rsidR="00887031" w:rsidRDefault="0088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58E3" w14:textId="11302BFA" w:rsidR="00167B0A" w:rsidRDefault="00167B0A" w:rsidP="000B088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719333B4" wp14:editId="42309A3B">
          <wp:simplePos x="0" y="0"/>
          <wp:positionH relativeFrom="column">
            <wp:posOffset>2513898</wp:posOffset>
          </wp:positionH>
          <wp:positionV relativeFrom="paragraph">
            <wp:posOffset>-514784</wp:posOffset>
          </wp:positionV>
          <wp:extent cx="1363412" cy="73151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Me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3412" cy="731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2C04" w14:textId="77777777" w:rsidR="00887031" w:rsidRDefault="00887031">
      <w:r>
        <w:separator/>
      </w:r>
    </w:p>
  </w:footnote>
  <w:footnote w:type="continuationSeparator" w:id="0">
    <w:p w14:paraId="4D44C25D" w14:textId="77777777" w:rsidR="00887031" w:rsidRDefault="0088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A9AB" w14:textId="77777777" w:rsidR="00903A19" w:rsidRDefault="00A239BC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173374E" wp14:editId="3C1D50F3">
          <wp:simplePos x="0" y="0"/>
          <wp:positionH relativeFrom="column">
            <wp:posOffset>4914900</wp:posOffset>
          </wp:positionH>
          <wp:positionV relativeFrom="paragraph">
            <wp:posOffset>17780</wp:posOffset>
          </wp:positionV>
          <wp:extent cx="1167765" cy="563880"/>
          <wp:effectExtent l="0" t="0" r="0" b="0"/>
          <wp:wrapThrough wrapText="bothSides">
            <wp:wrapPolygon edited="0">
              <wp:start x="14564" y="0"/>
              <wp:lineTo x="3759" y="7784"/>
              <wp:lineTo x="0" y="11676"/>
              <wp:lineTo x="0" y="20432"/>
              <wp:lineTo x="16444" y="20432"/>
              <wp:lineTo x="16444" y="17514"/>
              <wp:lineTo x="20672" y="12649"/>
              <wp:lineTo x="21142" y="4865"/>
              <wp:lineTo x="19732" y="0"/>
              <wp:lineTo x="14564" y="0"/>
            </wp:wrapPolygon>
          </wp:wrapThrough>
          <wp:docPr id="57" name="Imagen 57" descr="ALSEA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LSEA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1612" w14:textId="2B579E2B" w:rsidR="00903A19" w:rsidRDefault="00167B0A" w:rsidP="00903A19">
    <w:pPr>
      <w:pStyle w:val="Encabezado"/>
      <w:tabs>
        <w:tab w:val="clear" w:pos="4252"/>
        <w:tab w:val="clear" w:pos="8504"/>
        <w:tab w:val="left" w:pos="1869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19E556C6" wp14:editId="62B33727">
          <wp:simplePos x="0" y="0"/>
          <wp:positionH relativeFrom="column">
            <wp:posOffset>4705203</wp:posOffset>
          </wp:positionH>
          <wp:positionV relativeFrom="paragraph">
            <wp:posOffset>-1153795</wp:posOffset>
          </wp:positionV>
          <wp:extent cx="2445385" cy="209256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Mem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3" b="79652"/>
                  <a:stretch/>
                </pic:blipFill>
                <pic:spPr bwMode="auto">
                  <a:xfrm>
                    <a:off x="0" y="0"/>
                    <a:ext cx="2446057" cy="20931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9BC">
      <w:rPr>
        <w:noProof/>
        <w:lang w:val="es-ES_tradnl" w:eastAsia="es-ES_tradnl"/>
      </w:rPr>
      <w:drawing>
        <wp:anchor distT="0" distB="0" distL="114300" distR="114300" simplePos="0" relativeHeight="251657216" behindDoc="1" locked="0" layoutInCell="1" allowOverlap="1" wp14:anchorId="4BB75B29" wp14:editId="37FDC910">
          <wp:simplePos x="0" y="0"/>
          <wp:positionH relativeFrom="column">
            <wp:posOffset>-2398981</wp:posOffset>
          </wp:positionH>
          <wp:positionV relativeFrom="paragraph">
            <wp:posOffset>-696595</wp:posOffset>
          </wp:positionV>
          <wp:extent cx="5644661" cy="10286365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Mem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998"/>
                  <a:stretch/>
                </pic:blipFill>
                <pic:spPr bwMode="auto">
                  <a:xfrm>
                    <a:off x="0" y="0"/>
                    <a:ext cx="5644823" cy="102866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A19">
      <w:tab/>
    </w:r>
  </w:p>
  <w:p w14:paraId="6DCB8967" w14:textId="77777777" w:rsidR="00903A19" w:rsidRDefault="00903A19" w:rsidP="00E311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5C1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0220D"/>
    <w:multiLevelType w:val="hybridMultilevel"/>
    <w:tmpl w:val="E982A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87"/>
    <w:rsid w:val="00003357"/>
    <w:rsid w:val="00007E9F"/>
    <w:rsid w:val="000511E9"/>
    <w:rsid w:val="00055656"/>
    <w:rsid w:val="00057C7F"/>
    <w:rsid w:val="000B0885"/>
    <w:rsid w:val="000B1683"/>
    <w:rsid w:val="000C7FB4"/>
    <w:rsid w:val="000D62BB"/>
    <w:rsid w:val="000D717D"/>
    <w:rsid w:val="000E52D6"/>
    <w:rsid w:val="000F55B8"/>
    <w:rsid w:val="0010544A"/>
    <w:rsid w:val="0013545D"/>
    <w:rsid w:val="00167B0A"/>
    <w:rsid w:val="00190C8F"/>
    <w:rsid w:val="002362FE"/>
    <w:rsid w:val="00286C29"/>
    <w:rsid w:val="00297CBC"/>
    <w:rsid w:val="002D19B1"/>
    <w:rsid w:val="002D3701"/>
    <w:rsid w:val="002E2A0F"/>
    <w:rsid w:val="003255B3"/>
    <w:rsid w:val="003353CD"/>
    <w:rsid w:val="003355C3"/>
    <w:rsid w:val="003568C0"/>
    <w:rsid w:val="00393F22"/>
    <w:rsid w:val="003953FF"/>
    <w:rsid w:val="00395FE7"/>
    <w:rsid w:val="00396B53"/>
    <w:rsid w:val="0039737E"/>
    <w:rsid w:val="003A615B"/>
    <w:rsid w:val="003D4B19"/>
    <w:rsid w:val="003F623A"/>
    <w:rsid w:val="004031F1"/>
    <w:rsid w:val="0041584B"/>
    <w:rsid w:val="00427177"/>
    <w:rsid w:val="004865A2"/>
    <w:rsid w:val="00490C8C"/>
    <w:rsid w:val="00491724"/>
    <w:rsid w:val="00497767"/>
    <w:rsid w:val="004C1E3F"/>
    <w:rsid w:val="004C322F"/>
    <w:rsid w:val="004D1DF5"/>
    <w:rsid w:val="004D56F5"/>
    <w:rsid w:val="004E58E0"/>
    <w:rsid w:val="004E7A2F"/>
    <w:rsid w:val="00501507"/>
    <w:rsid w:val="0053058D"/>
    <w:rsid w:val="00533C9F"/>
    <w:rsid w:val="0053483A"/>
    <w:rsid w:val="0059297C"/>
    <w:rsid w:val="005A20CA"/>
    <w:rsid w:val="005E474B"/>
    <w:rsid w:val="00657B5F"/>
    <w:rsid w:val="00681D40"/>
    <w:rsid w:val="006C2EDA"/>
    <w:rsid w:val="006D2DFA"/>
    <w:rsid w:val="006D6D90"/>
    <w:rsid w:val="006E0E66"/>
    <w:rsid w:val="006E3460"/>
    <w:rsid w:val="006F455E"/>
    <w:rsid w:val="006F5382"/>
    <w:rsid w:val="00787A79"/>
    <w:rsid w:val="007B621B"/>
    <w:rsid w:val="007C6934"/>
    <w:rsid w:val="007F11C4"/>
    <w:rsid w:val="007F68B2"/>
    <w:rsid w:val="007F76D0"/>
    <w:rsid w:val="00826E63"/>
    <w:rsid w:val="008300D5"/>
    <w:rsid w:val="00832D1A"/>
    <w:rsid w:val="00844177"/>
    <w:rsid w:val="00852E00"/>
    <w:rsid w:val="00864757"/>
    <w:rsid w:val="00880327"/>
    <w:rsid w:val="00887031"/>
    <w:rsid w:val="008B53CF"/>
    <w:rsid w:val="008C06A4"/>
    <w:rsid w:val="008C24C0"/>
    <w:rsid w:val="008F2A35"/>
    <w:rsid w:val="008F6709"/>
    <w:rsid w:val="00903A19"/>
    <w:rsid w:val="009A7ED4"/>
    <w:rsid w:val="009B4CE9"/>
    <w:rsid w:val="009B5341"/>
    <w:rsid w:val="009F605C"/>
    <w:rsid w:val="00A15596"/>
    <w:rsid w:val="00A239BC"/>
    <w:rsid w:val="00A31927"/>
    <w:rsid w:val="00A36547"/>
    <w:rsid w:val="00A428BC"/>
    <w:rsid w:val="00A5729A"/>
    <w:rsid w:val="00A7506B"/>
    <w:rsid w:val="00A857A4"/>
    <w:rsid w:val="00A85FA8"/>
    <w:rsid w:val="00A93A11"/>
    <w:rsid w:val="00AA4A72"/>
    <w:rsid w:val="00AA7FE5"/>
    <w:rsid w:val="00AC17F8"/>
    <w:rsid w:val="00AC62DD"/>
    <w:rsid w:val="00AE79A9"/>
    <w:rsid w:val="00AF21D5"/>
    <w:rsid w:val="00AF5C75"/>
    <w:rsid w:val="00AF6169"/>
    <w:rsid w:val="00B23F10"/>
    <w:rsid w:val="00B279D8"/>
    <w:rsid w:val="00B3179F"/>
    <w:rsid w:val="00B62D31"/>
    <w:rsid w:val="00B71D22"/>
    <w:rsid w:val="00B807B9"/>
    <w:rsid w:val="00BA671F"/>
    <w:rsid w:val="00C40387"/>
    <w:rsid w:val="00C42DCD"/>
    <w:rsid w:val="00C50133"/>
    <w:rsid w:val="00C9754B"/>
    <w:rsid w:val="00CC3353"/>
    <w:rsid w:val="00CF65ED"/>
    <w:rsid w:val="00D01821"/>
    <w:rsid w:val="00D04A56"/>
    <w:rsid w:val="00D059FF"/>
    <w:rsid w:val="00D13DB5"/>
    <w:rsid w:val="00D25664"/>
    <w:rsid w:val="00D260B4"/>
    <w:rsid w:val="00D31051"/>
    <w:rsid w:val="00D44074"/>
    <w:rsid w:val="00D45673"/>
    <w:rsid w:val="00D46B28"/>
    <w:rsid w:val="00D65C21"/>
    <w:rsid w:val="00D934EE"/>
    <w:rsid w:val="00D96D0F"/>
    <w:rsid w:val="00DA190A"/>
    <w:rsid w:val="00DA4D0E"/>
    <w:rsid w:val="00DB6757"/>
    <w:rsid w:val="00DC0857"/>
    <w:rsid w:val="00DD323F"/>
    <w:rsid w:val="00E13F1B"/>
    <w:rsid w:val="00E206E1"/>
    <w:rsid w:val="00E3111B"/>
    <w:rsid w:val="00E4305A"/>
    <w:rsid w:val="00E76DDD"/>
    <w:rsid w:val="00E82F76"/>
    <w:rsid w:val="00EA52CE"/>
    <w:rsid w:val="00EA603C"/>
    <w:rsid w:val="00ED035A"/>
    <w:rsid w:val="00EE2DA4"/>
    <w:rsid w:val="00EE57AE"/>
    <w:rsid w:val="00EF2295"/>
    <w:rsid w:val="00F037E0"/>
    <w:rsid w:val="00F25A0C"/>
    <w:rsid w:val="00F3018D"/>
    <w:rsid w:val="00F3249F"/>
    <w:rsid w:val="00F32907"/>
    <w:rsid w:val="00F436F1"/>
    <w:rsid w:val="00F524CB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E0C8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03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40387"/>
    <w:pPr>
      <w:tabs>
        <w:tab w:val="center" w:pos="4252"/>
        <w:tab w:val="right" w:pos="8504"/>
      </w:tabs>
    </w:pPr>
  </w:style>
  <w:style w:type="character" w:styleId="Hipervnculo">
    <w:name w:val="Hyperlink"/>
    <w:rsid w:val="00EA603C"/>
    <w:rPr>
      <w:color w:val="0000FF"/>
      <w:u w:val="single"/>
    </w:rPr>
  </w:style>
  <w:style w:type="paragraph" w:styleId="NormalWeb">
    <w:name w:val="Normal (Web)"/>
    <w:basedOn w:val="Normal"/>
    <w:rsid w:val="00EA603C"/>
    <w:pPr>
      <w:spacing w:before="100" w:beforeAutospacing="1" w:after="100" w:afterAutospacing="1"/>
    </w:pPr>
  </w:style>
  <w:style w:type="character" w:customStyle="1" w:styleId="corchete-llamada1">
    <w:name w:val="corchete-llamada1"/>
    <w:rsid w:val="00EA603C"/>
    <w:rPr>
      <w:vanish/>
      <w:webHidden w:val="0"/>
      <w:specVanish w:val="0"/>
    </w:rPr>
  </w:style>
  <w:style w:type="paragraph" w:styleId="Mapadeldocumento">
    <w:name w:val="Document Map"/>
    <w:basedOn w:val="Normal"/>
    <w:link w:val="MapadeldocumentoCar"/>
    <w:rsid w:val="004E58E0"/>
    <w:rPr>
      <w:rFonts w:ascii="Lucida Grande" w:hAnsi="Lucida Grande" w:cs="Lucida Grande"/>
    </w:rPr>
  </w:style>
  <w:style w:type="character" w:customStyle="1" w:styleId="MapadeldocumentoCar">
    <w:name w:val="Mapa del documento Car"/>
    <w:link w:val="Mapadeldocumento"/>
    <w:rsid w:val="004E58E0"/>
    <w:rPr>
      <w:rFonts w:ascii="Lucida Grande" w:hAnsi="Lucida Grande" w:cs="Lucida Grande"/>
      <w:sz w:val="24"/>
      <w:szCs w:val="24"/>
      <w:lang w:val="es-ES"/>
    </w:rPr>
  </w:style>
  <w:style w:type="character" w:customStyle="1" w:styleId="EncabezadoCar">
    <w:name w:val="Encabezado Car"/>
    <w:link w:val="Encabezado"/>
    <w:uiPriority w:val="99"/>
    <w:rsid w:val="00F25A0C"/>
    <w:rPr>
      <w:sz w:val="24"/>
      <w:szCs w:val="24"/>
      <w:lang w:val="es-ES"/>
    </w:rPr>
  </w:style>
  <w:style w:type="paragraph" w:styleId="Sinespaciado">
    <w:name w:val="No Spacing"/>
    <w:link w:val="SinespaciadoCar"/>
    <w:qFormat/>
    <w:rsid w:val="00F25A0C"/>
    <w:rPr>
      <w:rFonts w:ascii="PMingLiU" w:eastAsia="MS Mincho" w:hAnsi="PMingLiU"/>
      <w:sz w:val="22"/>
      <w:szCs w:val="22"/>
      <w:lang w:eastAsia="es-ES"/>
    </w:rPr>
  </w:style>
  <w:style w:type="character" w:customStyle="1" w:styleId="SinespaciadoCar">
    <w:name w:val="Sin espaciado Car"/>
    <w:link w:val="Sinespaciado"/>
    <w:rsid w:val="00F25A0C"/>
    <w:rPr>
      <w:rFonts w:ascii="PMingLiU" w:eastAsia="MS Mincho" w:hAnsi="PMingLiU"/>
      <w:sz w:val="22"/>
      <w:szCs w:val="22"/>
    </w:rPr>
  </w:style>
  <w:style w:type="paragraph" w:styleId="Revisin">
    <w:name w:val="Revision"/>
    <w:hidden/>
    <w:uiPriority w:val="71"/>
    <w:rsid w:val="00B279D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279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B279D8"/>
    <w:rPr>
      <w:rFonts w:ascii="Lucida Grande" w:hAnsi="Lucida Grande" w:cs="Lucida Grande"/>
      <w:sz w:val="18"/>
      <w:szCs w:val="18"/>
      <w:lang w:val="es-ES"/>
    </w:rPr>
  </w:style>
  <w:style w:type="paragraph" w:styleId="TDC1">
    <w:name w:val="toc 1"/>
    <w:basedOn w:val="Normal"/>
    <w:next w:val="Normal"/>
    <w:autoRedefine/>
    <w:rsid w:val="00AA4A72"/>
  </w:style>
  <w:style w:type="paragraph" w:styleId="TDC2">
    <w:name w:val="toc 2"/>
    <w:basedOn w:val="Normal"/>
    <w:next w:val="Normal"/>
    <w:autoRedefine/>
    <w:rsid w:val="00AA4A72"/>
    <w:pPr>
      <w:ind w:left="240"/>
    </w:pPr>
  </w:style>
  <w:style w:type="paragraph" w:styleId="TDC3">
    <w:name w:val="toc 3"/>
    <w:basedOn w:val="Normal"/>
    <w:next w:val="Normal"/>
    <w:autoRedefine/>
    <w:rsid w:val="00AA4A72"/>
    <w:pPr>
      <w:ind w:left="480"/>
    </w:pPr>
  </w:style>
  <w:style w:type="paragraph" w:styleId="TDC4">
    <w:name w:val="toc 4"/>
    <w:basedOn w:val="Normal"/>
    <w:next w:val="Normal"/>
    <w:autoRedefine/>
    <w:rsid w:val="00AA4A72"/>
    <w:pPr>
      <w:ind w:left="720"/>
    </w:pPr>
  </w:style>
  <w:style w:type="paragraph" w:styleId="TDC5">
    <w:name w:val="toc 5"/>
    <w:basedOn w:val="Normal"/>
    <w:next w:val="Normal"/>
    <w:autoRedefine/>
    <w:rsid w:val="00AA4A72"/>
    <w:pPr>
      <w:ind w:left="960"/>
    </w:pPr>
  </w:style>
  <w:style w:type="paragraph" w:styleId="TDC6">
    <w:name w:val="toc 6"/>
    <w:basedOn w:val="Normal"/>
    <w:next w:val="Normal"/>
    <w:autoRedefine/>
    <w:rsid w:val="00AA4A72"/>
    <w:pPr>
      <w:ind w:left="1200"/>
    </w:pPr>
  </w:style>
  <w:style w:type="paragraph" w:styleId="TDC7">
    <w:name w:val="toc 7"/>
    <w:basedOn w:val="Normal"/>
    <w:next w:val="Normal"/>
    <w:autoRedefine/>
    <w:rsid w:val="00AA4A72"/>
    <w:pPr>
      <w:ind w:left="1440"/>
    </w:pPr>
  </w:style>
  <w:style w:type="paragraph" w:styleId="TDC8">
    <w:name w:val="toc 8"/>
    <w:basedOn w:val="Normal"/>
    <w:next w:val="Normal"/>
    <w:autoRedefine/>
    <w:rsid w:val="00AA4A72"/>
    <w:pPr>
      <w:ind w:left="1680"/>
    </w:pPr>
  </w:style>
  <w:style w:type="paragraph" w:styleId="TDC9">
    <w:name w:val="toc 9"/>
    <w:basedOn w:val="Normal"/>
    <w:next w:val="Normal"/>
    <w:autoRedefine/>
    <w:rsid w:val="00AA4A72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ea.com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A12DF-CC40-C947-96A2-BDE6E8C5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</vt:lpstr>
    </vt:vector>
  </TitlesOfParts>
  <Manager/>
  <Company>ALSEA S.A.B. de C.V.</Company>
  <LinksUpToDate>false</LinksUpToDate>
  <CharactersWithSpaces>4167</CharactersWithSpaces>
  <SharedDoc>false</SharedDoc>
  <HyperlinkBase/>
  <HLinks>
    <vt:vector size="18" baseType="variant">
      <vt:variant>
        <vt:i4>458752</vt:i4>
      </vt:variant>
      <vt:variant>
        <vt:i4>2081</vt:i4>
      </vt:variant>
      <vt:variant>
        <vt:i4>1025</vt:i4>
      </vt:variant>
      <vt:variant>
        <vt:i4>1</vt:i4>
      </vt:variant>
      <vt:variant>
        <vt:lpwstr>Memb</vt:lpwstr>
      </vt:variant>
      <vt:variant>
        <vt:lpwstr/>
      </vt:variant>
      <vt:variant>
        <vt:i4>458752</vt:i4>
      </vt:variant>
      <vt:variant>
        <vt:i4>-1</vt:i4>
      </vt:variant>
      <vt:variant>
        <vt:i4>2104</vt:i4>
      </vt:variant>
      <vt:variant>
        <vt:i4>1</vt:i4>
      </vt:variant>
      <vt:variant>
        <vt:lpwstr>Memb</vt:lpwstr>
      </vt:variant>
      <vt:variant>
        <vt:lpwstr/>
      </vt:variant>
      <vt:variant>
        <vt:i4>3276903</vt:i4>
      </vt:variant>
      <vt:variant>
        <vt:i4>-1</vt:i4>
      </vt:variant>
      <vt:variant>
        <vt:i4>2105</vt:i4>
      </vt:variant>
      <vt:variant>
        <vt:i4>1</vt:i4>
      </vt:variant>
      <vt:variant>
        <vt:lpwstr>ALSEA-azul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</dc:title>
  <dc:subject/>
  <dc:creator>Enrique</dc:creator>
  <cp:keywords/>
  <dc:description/>
  <cp:lastModifiedBy>Mario Alberto Paez Martínez</cp:lastModifiedBy>
  <cp:revision>1</cp:revision>
  <cp:lastPrinted>2011-03-08T00:53:00Z</cp:lastPrinted>
  <dcterms:created xsi:type="dcterms:W3CDTF">2017-06-21T21:20:00Z</dcterms:created>
  <dcterms:modified xsi:type="dcterms:W3CDTF">2018-03-13T21:47:00Z</dcterms:modified>
  <cp:category/>
</cp:coreProperties>
</file>